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10" w:rsidRDefault="00365510" w:rsidP="002554B3">
      <w:pPr>
        <w:spacing w:beforeLines="600"/>
        <w:jc w:val="center"/>
        <w:rPr>
          <w:rFonts w:ascii="Times New Roman" w:eastAsia="华文中宋" w:hAnsi="Times New Roman"/>
          <w:b/>
          <w:bCs/>
          <w:color w:val="FF0000"/>
          <w:spacing w:val="20"/>
          <w:sz w:val="88"/>
          <w:szCs w:val="88"/>
        </w:rPr>
      </w:pPr>
    </w:p>
    <w:p w:rsidR="00365510" w:rsidRDefault="00A0447C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楷体_GB2312" w:hAnsi="Times New Roman"/>
          <w:kern w:val="44"/>
          <w:sz w:val="30"/>
          <w:szCs w:val="30"/>
        </w:rPr>
      </w:pPr>
      <w:bookmarkStart w:id="0" w:name="_Toc283732539"/>
      <w:r>
        <w:rPr>
          <w:rFonts w:ascii="Times New Roman" w:eastAsia="楷体_GB2312" w:hAnsi="Times New Roman" w:hint="eastAsia"/>
          <w:kern w:val="44"/>
          <w:sz w:val="30"/>
          <w:szCs w:val="30"/>
        </w:rPr>
        <w:t>第</w:t>
      </w:r>
      <w:r w:rsidR="002D08B5">
        <w:rPr>
          <w:rFonts w:ascii="Times New Roman" w:eastAsia="楷体_GB2312" w:hAnsi="Times New Roman" w:hint="eastAsia"/>
          <w:kern w:val="44"/>
          <w:sz w:val="30"/>
          <w:szCs w:val="30"/>
        </w:rPr>
        <w:t>25</w:t>
      </w:r>
      <w:r>
        <w:rPr>
          <w:rFonts w:ascii="Times New Roman" w:eastAsia="楷体_GB2312" w:hAnsi="Times New Roman" w:hint="eastAsia"/>
          <w:kern w:val="44"/>
          <w:sz w:val="30"/>
          <w:szCs w:val="30"/>
        </w:rPr>
        <w:t>期</w:t>
      </w:r>
      <w:bookmarkEnd w:id="0"/>
    </w:p>
    <w:p w:rsidR="00365510" w:rsidRDefault="00A0447C" w:rsidP="002554B3">
      <w:pPr>
        <w:spacing w:beforeLines="100" w:afterLines="100"/>
        <w:jc w:val="center"/>
        <w:rPr>
          <w:rFonts w:ascii="Times New Roman" w:eastAsia="楷体_GB2312" w:hAnsi="Times New Roman"/>
          <w:spacing w:val="20"/>
          <w:sz w:val="30"/>
          <w:szCs w:val="30"/>
        </w:rPr>
      </w:pPr>
      <w:r>
        <w:rPr>
          <w:rFonts w:ascii="Times New Roman" w:eastAsia="楷体_GB2312" w:hAnsi="Times New Roman" w:hint="eastAsia"/>
          <w:spacing w:val="20"/>
          <w:sz w:val="30"/>
          <w:szCs w:val="30"/>
        </w:rPr>
        <w:t>（总第</w:t>
      </w:r>
      <w:r w:rsidR="002D08B5">
        <w:rPr>
          <w:rFonts w:ascii="Times New Roman" w:eastAsia="楷体_GB2312" w:hAnsi="Times New Roman" w:hint="eastAsia"/>
          <w:spacing w:val="20"/>
          <w:sz w:val="30"/>
          <w:szCs w:val="30"/>
        </w:rPr>
        <w:t>494</w:t>
      </w:r>
      <w:r>
        <w:rPr>
          <w:rFonts w:ascii="Times New Roman" w:eastAsia="楷体_GB2312" w:hAnsi="Times New Roman" w:hint="eastAsia"/>
          <w:spacing w:val="20"/>
          <w:sz w:val="30"/>
          <w:szCs w:val="30"/>
        </w:rPr>
        <w:t>期）</w:t>
      </w:r>
    </w:p>
    <w:p w:rsidR="00365510" w:rsidRDefault="00A0447C">
      <w:pPr>
        <w:spacing w:line="360" w:lineRule="auto"/>
        <w:rPr>
          <w:rFonts w:ascii="Times New Roman" w:eastAsia="楷体_GB2312" w:hAnsi="Times New Roman"/>
          <w:spacing w:val="20"/>
          <w:sz w:val="30"/>
          <w:szCs w:val="30"/>
        </w:rPr>
      </w:pPr>
      <w:r>
        <w:rPr>
          <w:rFonts w:ascii="Times New Roman" w:eastAsia="楷体_GB2312" w:hAnsi="Times New Roman" w:hint="eastAsia"/>
          <w:spacing w:val="20"/>
          <w:sz w:val="30"/>
          <w:szCs w:val="30"/>
        </w:rPr>
        <w:t>上海科技发展研究中心</w:t>
      </w:r>
      <w:r>
        <w:rPr>
          <w:rFonts w:ascii="Times New Roman" w:eastAsia="楷体_GB2312" w:hAnsi="Times New Roman"/>
          <w:spacing w:val="20"/>
          <w:sz w:val="30"/>
          <w:szCs w:val="30"/>
        </w:rPr>
        <w:t xml:space="preserve">           201</w:t>
      </w:r>
      <w:r>
        <w:rPr>
          <w:rFonts w:ascii="Times New Roman" w:eastAsia="楷体_GB2312" w:hAnsi="Times New Roman" w:hint="eastAsia"/>
          <w:spacing w:val="20"/>
          <w:sz w:val="30"/>
          <w:szCs w:val="30"/>
        </w:rPr>
        <w:t>7</w:t>
      </w:r>
      <w:r>
        <w:rPr>
          <w:rFonts w:ascii="Times New Roman" w:eastAsia="楷体_GB2312" w:hAnsi="Times New Roman" w:hint="eastAsia"/>
          <w:spacing w:val="20"/>
          <w:sz w:val="30"/>
          <w:szCs w:val="30"/>
        </w:rPr>
        <w:t>年</w:t>
      </w:r>
      <w:r>
        <w:rPr>
          <w:rFonts w:ascii="Times New Roman" w:eastAsia="楷体_GB2312" w:hAnsi="Times New Roman" w:hint="eastAsia"/>
          <w:spacing w:val="20"/>
          <w:sz w:val="30"/>
          <w:szCs w:val="30"/>
        </w:rPr>
        <w:t>11</w:t>
      </w:r>
      <w:r>
        <w:rPr>
          <w:rFonts w:ascii="Times New Roman" w:eastAsia="楷体_GB2312" w:hAnsi="Times New Roman" w:hint="eastAsia"/>
          <w:spacing w:val="20"/>
          <w:sz w:val="30"/>
          <w:szCs w:val="30"/>
        </w:rPr>
        <w:t>月</w:t>
      </w:r>
      <w:r w:rsidR="002D08B5">
        <w:rPr>
          <w:rFonts w:ascii="Times New Roman" w:eastAsia="楷体_GB2312" w:hAnsi="Times New Roman" w:hint="eastAsia"/>
          <w:spacing w:val="20"/>
          <w:sz w:val="30"/>
          <w:szCs w:val="30"/>
        </w:rPr>
        <w:t>9</w:t>
      </w:r>
      <w:r>
        <w:rPr>
          <w:rFonts w:ascii="Times New Roman" w:eastAsia="楷体_GB2312" w:hAnsi="Times New Roman" w:hint="eastAsia"/>
          <w:spacing w:val="20"/>
          <w:sz w:val="30"/>
          <w:szCs w:val="30"/>
        </w:rPr>
        <w:t>日</w:t>
      </w:r>
    </w:p>
    <w:p w:rsidR="00365510" w:rsidRDefault="00A0447C" w:rsidP="002554B3">
      <w:pPr>
        <w:autoSpaceDE w:val="0"/>
        <w:autoSpaceDN w:val="0"/>
        <w:adjustRightInd w:val="0"/>
        <w:spacing w:beforeLines="50" w:afterLines="50" w:line="400" w:lineRule="exact"/>
        <w:rPr>
          <w:rFonts w:ascii="Times New Roman" w:eastAsia="华文细黑" w:hAnsi="Times New Roman" w:cs="华文细黑"/>
          <w:color w:val="FF0000"/>
          <w:kern w:val="0"/>
        </w:rPr>
      </w:pPr>
      <w:r>
        <w:rPr>
          <w:rFonts w:ascii="Times New Roman" w:eastAsia="华文细黑" w:hAnsi="Times New Roman" w:hint="eastAsia"/>
          <w:b/>
        </w:rPr>
        <w:t>编者按：</w:t>
      </w:r>
      <w:r>
        <w:rPr>
          <w:rFonts w:ascii="Times New Roman" w:eastAsia="华文细黑" w:hAnsi="Times New Roman" w:cs="华文细黑"/>
          <w:kern w:val="0"/>
        </w:rPr>
        <w:t>201</w:t>
      </w:r>
      <w:r>
        <w:rPr>
          <w:rFonts w:ascii="Times New Roman" w:eastAsia="华文细黑" w:hAnsi="Times New Roman" w:cs="华文细黑" w:hint="eastAsia"/>
          <w:kern w:val="0"/>
        </w:rPr>
        <w:t>7</w:t>
      </w:r>
      <w:r>
        <w:rPr>
          <w:rFonts w:ascii="Times New Roman" w:eastAsia="华文细黑" w:hAnsi="Times New Roman" w:cs="华文细黑" w:hint="eastAsia"/>
          <w:kern w:val="0"/>
        </w:rPr>
        <w:t>浦江创新论坛——未来（科学）论坛</w:t>
      </w:r>
      <w:r>
        <w:rPr>
          <w:rFonts w:ascii="Times New Roman" w:eastAsia="华文细黑" w:hAnsi="Times New Roman" w:cs="华文细黑" w:hint="eastAsia"/>
          <w:kern w:val="0"/>
        </w:rPr>
        <w:t>2</w:t>
      </w:r>
      <w:r w:rsidR="002D08B5">
        <w:rPr>
          <w:rFonts w:ascii="Times New Roman" w:eastAsia="华文细黑" w:hAnsi="Times New Roman" w:cs="华文细黑" w:hint="eastAsia"/>
          <w:kern w:val="0"/>
        </w:rPr>
        <w:t>上，来自国内外</w:t>
      </w:r>
      <w:r w:rsidR="002554B3">
        <w:rPr>
          <w:rFonts w:ascii="Times New Roman" w:eastAsia="华文细黑" w:hAnsi="Times New Roman" w:cs="华文细黑" w:hint="eastAsia"/>
          <w:kern w:val="0"/>
        </w:rPr>
        <w:t>的</w:t>
      </w:r>
      <w:r w:rsidR="002D08B5">
        <w:rPr>
          <w:rFonts w:ascii="Times New Roman" w:eastAsia="华文细黑" w:hAnsi="Times New Roman" w:cs="华文细黑" w:hint="eastAsia"/>
          <w:kern w:val="0"/>
        </w:rPr>
        <w:t>知名</w:t>
      </w:r>
      <w:r>
        <w:rPr>
          <w:rFonts w:ascii="Times New Roman" w:eastAsia="华文细黑" w:hAnsi="Times New Roman" w:cs="华文细黑" w:hint="eastAsia"/>
          <w:kern w:val="0"/>
        </w:rPr>
        <w:t>专家学者以“能源与材料科学</w:t>
      </w:r>
      <w:r>
        <w:rPr>
          <w:rFonts w:ascii="Times New Roman" w:eastAsia="华文细黑" w:hAnsi="Times New Roman" w:cs="华文细黑" w:hint="eastAsia"/>
          <w:color w:val="000000"/>
          <w:kern w:val="0"/>
        </w:rPr>
        <w:t>”为主题，</w:t>
      </w:r>
      <w:r>
        <w:rPr>
          <w:rFonts w:ascii="Times New Roman" w:eastAsia="华文细黑" w:hAnsi="Times New Roman" w:cs="华文细黑" w:hint="eastAsia"/>
          <w:kern w:val="0"/>
        </w:rPr>
        <w:t>以绿色低碳为方向，探讨了在即将到来的能源革命中能源和材料技术的发展路线与前景，</w:t>
      </w:r>
      <w:r>
        <w:rPr>
          <w:rFonts w:ascii="Times New Roman" w:eastAsia="华文细黑" w:hAnsi="Times New Roman" w:cs="华文细黑" w:hint="eastAsia"/>
          <w:color w:val="000000"/>
          <w:kern w:val="0"/>
        </w:rPr>
        <w:t>提出了一批前瞻性的观点，引发与会者的共鸣和思考。本期简报基于嘉宾</w:t>
      </w:r>
      <w:r>
        <w:rPr>
          <w:rFonts w:ascii="Times New Roman" w:eastAsia="华文细黑" w:hAnsi="Times New Roman" w:cs="华文细黑"/>
          <w:kern w:val="0"/>
          <w:vertAlign w:val="superscript"/>
        </w:rPr>
        <w:footnoteReference w:id="1"/>
      </w:r>
      <w:r>
        <w:rPr>
          <w:rFonts w:ascii="Times New Roman" w:eastAsia="华文细黑" w:hAnsi="Times New Roman" w:cs="华文细黑" w:hint="eastAsia"/>
          <w:color w:val="000000"/>
          <w:kern w:val="0"/>
        </w:rPr>
        <w:t>报告整理而成。供参考。</w:t>
      </w:r>
    </w:p>
    <w:p w:rsidR="00365510" w:rsidRDefault="00A0447C" w:rsidP="002554B3">
      <w:pPr>
        <w:spacing w:beforeLines="200" w:line="360" w:lineRule="auto"/>
        <w:jc w:val="center"/>
        <w:rPr>
          <w:rFonts w:ascii="Times New Roman" w:eastAsia="黑体" w:hAnsi="Times New Roman" w:cs="Times New Roman"/>
          <w:b/>
          <w:sz w:val="32"/>
        </w:rPr>
      </w:pPr>
      <w:r>
        <w:rPr>
          <w:rFonts w:ascii="Times New Roman" w:eastAsia="黑体" w:hAnsi="Times New Roman" w:cs="Times New Roman"/>
          <w:b/>
          <w:sz w:val="32"/>
        </w:rPr>
        <w:t>201</w:t>
      </w:r>
      <w:r>
        <w:rPr>
          <w:rFonts w:ascii="Times New Roman" w:eastAsia="黑体" w:hAnsi="Times New Roman" w:cs="Times New Roman" w:hint="eastAsia"/>
          <w:b/>
          <w:sz w:val="32"/>
        </w:rPr>
        <w:t>7</w:t>
      </w:r>
      <w:r w:rsidR="002D08B5">
        <w:rPr>
          <w:rFonts w:ascii="Times New Roman" w:eastAsia="黑体" w:hAnsi="Times New Roman" w:cs="Times New Roman" w:hint="eastAsia"/>
          <w:b/>
          <w:sz w:val="32"/>
        </w:rPr>
        <w:t>浦江创新论坛专题简报之六</w:t>
      </w:r>
    </w:p>
    <w:p w:rsidR="00365510" w:rsidRDefault="00A0447C" w:rsidP="002554B3">
      <w:pPr>
        <w:spacing w:afterLines="100" w:line="360" w:lineRule="auto"/>
        <w:jc w:val="center"/>
        <w:rPr>
          <w:rFonts w:ascii="Times New Roman" w:eastAsia="黑体" w:hAnsi="Times New Roman" w:cs="Times New Roman"/>
          <w:b/>
          <w:kern w:val="0"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kern w:val="0"/>
          <w:sz w:val="36"/>
          <w:szCs w:val="36"/>
        </w:rPr>
        <w:t>以材料科学创新破解未来全球能源难题</w:t>
      </w:r>
    </w:p>
    <w:p w:rsidR="00365510" w:rsidRDefault="00A0447C" w:rsidP="002554B3">
      <w:pPr>
        <w:spacing w:beforeLines="150" w:afterLines="50" w:line="520" w:lineRule="exact"/>
        <w:ind w:firstLineChars="200" w:firstLine="560"/>
        <w:jc w:val="left"/>
        <w:rPr>
          <w:rFonts w:ascii="楷体_GB2312" w:eastAsia="楷体_GB2312" w:hAnsi="新宋体"/>
          <w:b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能源问题关系到国家的战略安全和人类的长远发展，也是当前世界各国激烈竞争的前沿领域。</w:t>
      </w:r>
      <w:r w:rsidR="002D08B5">
        <w:rPr>
          <w:rFonts w:ascii="楷体_GB2312" w:eastAsia="楷体_GB2312" w:hAnsi="Times New Roman" w:hint="eastAsia"/>
          <w:b/>
          <w:color w:val="000000"/>
          <w:sz w:val="28"/>
          <w:szCs w:val="28"/>
        </w:rPr>
        <w:t>与会嘉宾</w:t>
      </w:r>
      <w:r>
        <w:rPr>
          <w:rFonts w:ascii="楷体_GB2312" w:eastAsia="楷体_GB2312" w:hAnsi="Times New Roman" w:hint="eastAsia"/>
          <w:b/>
          <w:color w:val="000000"/>
          <w:sz w:val="28"/>
          <w:szCs w:val="28"/>
        </w:rPr>
        <w:t>指出，材料科学是能源科技和能源产业发展的基础，加强开放协同、多方向探索尝试是当前能源和材料领域创新发展的关键。</w:t>
      </w:r>
    </w:p>
    <w:p w:rsidR="00365510" w:rsidRPr="00365510" w:rsidRDefault="00A0447C" w:rsidP="002554B3">
      <w:pPr>
        <w:numPr>
          <w:ilvl w:val="0"/>
          <w:numId w:val="1"/>
        </w:numPr>
        <w:spacing w:beforeLines="50" w:afterLines="50" w:line="520" w:lineRule="exact"/>
        <w:ind w:firstLineChars="200" w:firstLine="600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全球</w:t>
      </w:r>
      <w:r w:rsidR="00365510" w:rsidRPr="00365510">
        <w:rPr>
          <w:rFonts w:ascii="黑体" w:eastAsia="黑体" w:hAnsi="黑体" w:cs="黑体" w:hint="eastAsia"/>
          <w:bCs/>
          <w:sz w:val="30"/>
          <w:szCs w:val="30"/>
        </w:rPr>
        <w:t>能源问题日趋迫切，但能</w:t>
      </w:r>
      <w:proofErr w:type="gramStart"/>
      <w:r w:rsidR="00365510" w:rsidRPr="00365510">
        <w:rPr>
          <w:rFonts w:ascii="黑体" w:eastAsia="黑体" w:hAnsi="黑体" w:cs="黑体" w:hint="eastAsia"/>
          <w:bCs/>
          <w:sz w:val="30"/>
          <w:szCs w:val="30"/>
        </w:rPr>
        <w:t>源材料</w:t>
      </w:r>
      <w:proofErr w:type="gramEnd"/>
      <w:r w:rsidR="00365510" w:rsidRPr="00365510">
        <w:rPr>
          <w:rFonts w:ascii="黑体" w:eastAsia="黑体" w:hAnsi="黑体" w:cs="黑体" w:hint="eastAsia"/>
          <w:bCs/>
          <w:sz w:val="30"/>
          <w:szCs w:val="30"/>
        </w:rPr>
        <w:t>突破存在瓶颈</w:t>
      </w:r>
    </w:p>
    <w:p w:rsidR="00365510" w:rsidRDefault="00365510" w:rsidP="002554B3">
      <w:pPr>
        <w:spacing w:beforeLines="50" w:afterLines="50" w:line="520" w:lineRule="exact"/>
        <w:ind w:firstLineChars="200" w:firstLine="602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365510">
        <w:rPr>
          <w:rFonts w:ascii="楷体_GB2312" w:eastAsia="楷体_GB2312" w:hAnsi="楷体" w:hint="eastAsia"/>
          <w:b/>
          <w:sz w:val="30"/>
          <w:szCs w:val="30"/>
        </w:rPr>
        <w:t>一方面，</w:t>
      </w:r>
      <w:r w:rsidR="00A0447C">
        <w:rPr>
          <w:rFonts w:ascii="楷体_GB2312" w:eastAsia="楷体_GB2312" w:hAnsi="楷体" w:hint="eastAsia"/>
          <w:b/>
          <w:sz w:val="30"/>
          <w:szCs w:val="30"/>
        </w:rPr>
        <w:t>随着</w:t>
      </w:r>
      <w:r>
        <w:rPr>
          <w:rFonts w:ascii="楷体_GB2312" w:eastAsia="楷体_GB2312" w:hAnsi="楷体" w:hint="eastAsia"/>
          <w:b/>
          <w:sz w:val="30"/>
          <w:szCs w:val="30"/>
        </w:rPr>
        <w:t>全球能源需求</w:t>
      </w:r>
      <w:r w:rsidR="00A0447C">
        <w:rPr>
          <w:rFonts w:ascii="楷体_GB2312" w:eastAsia="楷体_GB2312" w:hAnsi="楷体" w:hint="eastAsia"/>
          <w:b/>
          <w:sz w:val="30"/>
          <w:szCs w:val="30"/>
        </w:rPr>
        <w:t>越来越大</w:t>
      </w:r>
      <w:r>
        <w:rPr>
          <w:rFonts w:ascii="楷体_GB2312" w:eastAsia="楷体_GB2312" w:hAnsi="楷体" w:hint="eastAsia"/>
          <w:b/>
          <w:sz w:val="30"/>
          <w:szCs w:val="30"/>
        </w:rPr>
        <w:t>，能源转型</w:t>
      </w:r>
      <w:r w:rsidR="00A0447C">
        <w:rPr>
          <w:rFonts w:ascii="楷体_GB2312" w:eastAsia="楷体_GB2312" w:hAnsi="楷体" w:hint="eastAsia"/>
          <w:b/>
          <w:sz w:val="30"/>
          <w:szCs w:val="30"/>
        </w:rPr>
        <w:t>成为必然</w:t>
      </w:r>
      <w:r w:rsidRPr="00365510">
        <w:rPr>
          <w:rFonts w:ascii="Times New Roman" w:eastAsia="仿宋_GB2312" w:hAnsi="Times New Roman" w:hint="eastAsia"/>
          <w:color w:val="000000"/>
          <w:sz w:val="28"/>
          <w:szCs w:val="28"/>
        </w:rPr>
        <w:t>。</w:t>
      </w:r>
      <w:r w:rsidR="00A0447C">
        <w:rPr>
          <w:rFonts w:ascii="黑体" w:eastAsia="黑体" w:hAnsi="黑体" w:hint="eastAsia"/>
          <w:sz w:val="28"/>
          <w:szCs w:val="28"/>
        </w:rPr>
        <w:t>中科院合肥物质科学研究院所长助理孙有文</w:t>
      </w:r>
      <w:r w:rsidRPr="00365510">
        <w:rPr>
          <w:rFonts w:ascii="Times New Roman" w:eastAsia="仿宋_GB2312" w:hAnsi="Times New Roman" w:hint="eastAsia"/>
          <w:color w:val="000000"/>
          <w:sz w:val="28"/>
          <w:szCs w:val="28"/>
        </w:rPr>
        <w:t>强调</w:t>
      </w:r>
      <w:r w:rsidR="00A0447C">
        <w:rPr>
          <w:rFonts w:ascii="Times New Roman" w:eastAsia="仿宋_GB2312" w:hAnsi="Times New Roman" w:hint="eastAsia"/>
          <w:color w:val="000000"/>
          <w:sz w:val="28"/>
          <w:szCs w:val="28"/>
        </w:rPr>
        <w:t>，人类对能源的需求越来越大，解决能源问题迫在眉睫。</w:t>
      </w:r>
      <w:r w:rsidR="00A0447C">
        <w:rPr>
          <w:rFonts w:ascii="黑体" w:eastAsia="黑体" w:hAnsi="黑体" w:hint="eastAsia"/>
          <w:sz w:val="28"/>
          <w:szCs w:val="28"/>
        </w:rPr>
        <w:t>复旦大学化学系</w:t>
      </w:r>
      <w:r w:rsidR="00EC0D30">
        <w:rPr>
          <w:rFonts w:ascii="黑体" w:eastAsia="黑体" w:hAnsi="黑体" w:hint="eastAsia"/>
          <w:sz w:val="28"/>
          <w:szCs w:val="28"/>
        </w:rPr>
        <w:t>、</w:t>
      </w:r>
      <w:r w:rsidR="00A0447C">
        <w:rPr>
          <w:rFonts w:ascii="黑体" w:eastAsia="黑体" w:hAnsi="黑体" w:hint="eastAsia"/>
          <w:sz w:val="28"/>
          <w:szCs w:val="28"/>
        </w:rPr>
        <w:t>先进材料实验室主任赵东元</w:t>
      </w:r>
      <w:r w:rsidR="00A0447C">
        <w:rPr>
          <w:rFonts w:ascii="Times New Roman" w:eastAsia="仿宋_GB2312" w:hAnsi="Times New Roman" w:hint="eastAsia"/>
          <w:color w:val="000000"/>
          <w:sz w:val="28"/>
          <w:szCs w:val="28"/>
        </w:rPr>
        <w:t>提出，石油、煤炭能源的使用，造成二氧化碳呈</w:t>
      </w:r>
      <w:proofErr w:type="gramStart"/>
      <w:r w:rsidR="00A0447C">
        <w:rPr>
          <w:rFonts w:ascii="Times New Roman" w:eastAsia="仿宋_GB2312" w:hAnsi="Times New Roman" w:hint="eastAsia"/>
          <w:color w:val="000000"/>
          <w:sz w:val="28"/>
          <w:szCs w:val="28"/>
        </w:rPr>
        <w:t>指数级</w:t>
      </w:r>
      <w:proofErr w:type="gramEnd"/>
      <w:r w:rsidR="00A0447C">
        <w:rPr>
          <w:rFonts w:ascii="Times New Roman" w:eastAsia="仿宋_GB2312" w:hAnsi="Times New Roman" w:hint="eastAsia"/>
          <w:color w:val="000000"/>
          <w:sz w:val="28"/>
          <w:szCs w:val="28"/>
        </w:rPr>
        <w:t>增加，一吨煤要排放</w:t>
      </w:r>
      <w:r w:rsidR="00A0447C">
        <w:rPr>
          <w:rFonts w:ascii="Times New Roman" w:eastAsia="仿宋_GB2312" w:hAnsi="Times New Roman" w:hint="eastAsia"/>
          <w:color w:val="000000"/>
          <w:sz w:val="28"/>
          <w:szCs w:val="28"/>
        </w:rPr>
        <w:t>3.7</w:t>
      </w:r>
      <w:r w:rsidR="00A0447C">
        <w:rPr>
          <w:rFonts w:ascii="Times New Roman" w:eastAsia="仿宋_GB2312" w:hAnsi="Times New Roman" w:hint="eastAsia"/>
          <w:color w:val="000000"/>
          <w:sz w:val="28"/>
          <w:szCs w:val="28"/>
        </w:rPr>
        <w:t>吨二氧化碳，</w:t>
      </w:r>
      <w:r w:rsidR="00A0447C">
        <w:rPr>
          <w:rFonts w:ascii="Times New Roman" w:eastAsia="仿宋_GB2312" w:hAnsi="Times New Roman" w:hint="eastAsia"/>
          <w:color w:val="000000"/>
          <w:sz w:val="28"/>
          <w:szCs w:val="28"/>
        </w:rPr>
        <w:t>20</w:t>
      </w:r>
      <w:r w:rsidR="00A0447C">
        <w:rPr>
          <w:rFonts w:ascii="Times New Roman" w:eastAsia="仿宋_GB2312" w:hAnsi="Times New Roman" w:hint="eastAsia"/>
          <w:color w:val="000000"/>
          <w:sz w:val="28"/>
          <w:szCs w:val="28"/>
        </w:rPr>
        <w:t>亿吨煤要排放</w:t>
      </w:r>
      <w:r w:rsidR="00A0447C">
        <w:rPr>
          <w:rFonts w:ascii="Times New Roman" w:eastAsia="仿宋_GB2312" w:hAnsi="Times New Roman" w:hint="eastAsia"/>
          <w:color w:val="000000"/>
          <w:sz w:val="28"/>
          <w:szCs w:val="28"/>
        </w:rPr>
        <w:t>70</w:t>
      </w:r>
      <w:r w:rsidR="00A0447C">
        <w:rPr>
          <w:rFonts w:ascii="Times New Roman" w:eastAsia="仿宋_GB2312" w:hAnsi="Times New Roman" w:hint="eastAsia"/>
          <w:color w:val="000000"/>
          <w:sz w:val="28"/>
          <w:szCs w:val="28"/>
        </w:rPr>
        <w:t>亿吨二氧化碳，因此可再生能源的使用是一个必然趋势。</w:t>
      </w:r>
    </w:p>
    <w:p w:rsidR="00365510" w:rsidRPr="00365510" w:rsidRDefault="00A0447C" w:rsidP="002554B3">
      <w:pPr>
        <w:spacing w:beforeLines="50" w:afterLines="50" w:line="520" w:lineRule="exact"/>
        <w:ind w:firstLineChars="200" w:firstLine="602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楷体_GB2312" w:eastAsia="楷体_GB2312" w:hAnsi="楷体" w:hint="eastAsia"/>
          <w:b/>
          <w:sz w:val="30"/>
          <w:szCs w:val="30"/>
        </w:rPr>
        <w:t>另一方面，受制于能</w:t>
      </w:r>
      <w:proofErr w:type="gramStart"/>
      <w:r>
        <w:rPr>
          <w:rFonts w:ascii="楷体_GB2312" w:eastAsia="楷体_GB2312" w:hAnsi="楷体" w:hint="eastAsia"/>
          <w:b/>
          <w:sz w:val="30"/>
          <w:szCs w:val="30"/>
        </w:rPr>
        <w:t>源材料</w:t>
      </w:r>
      <w:proofErr w:type="gramEnd"/>
      <w:r>
        <w:rPr>
          <w:rFonts w:ascii="楷体_GB2312" w:eastAsia="楷体_GB2312" w:hAnsi="楷体" w:hint="eastAsia"/>
          <w:b/>
          <w:sz w:val="30"/>
          <w:szCs w:val="30"/>
        </w:rPr>
        <w:t>等科技进步缓慢，能源转型尚待时日。</w:t>
      </w:r>
      <w:r>
        <w:rPr>
          <w:rFonts w:ascii="黑体" w:eastAsia="黑体" w:hAnsi="黑体" w:hint="eastAsia"/>
          <w:sz w:val="28"/>
          <w:szCs w:val="28"/>
        </w:rPr>
        <w:t>南洋理工大学化学与生物医学工程学院</w:t>
      </w:r>
      <w:r w:rsidR="00EC0D30">
        <w:rPr>
          <w:rFonts w:ascii="黑体" w:eastAsia="黑体" w:hAnsi="黑体" w:hint="eastAsia"/>
          <w:sz w:val="28"/>
          <w:szCs w:val="28"/>
        </w:rPr>
        <w:t>教授</w:t>
      </w:r>
      <w:r>
        <w:rPr>
          <w:rFonts w:ascii="黑体" w:eastAsia="黑体" w:hAnsi="黑体" w:hint="eastAsia"/>
          <w:sz w:val="28"/>
          <w:szCs w:val="28"/>
        </w:rPr>
        <w:t>楼雄文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指出，纳离子电池具有便宜和安全性好的优势，适合于大规模电能的储存。但是它的发展很困难，因为正极材料比锂离子电池的选择性还要少。</w:t>
      </w:r>
      <w:r>
        <w:rPr>
          <w:rFonts w:ascii="黑体" w:eastAsia="黑体" w:hAnsi="黑体" w:hint="eastAsia"/>
          <w:sz w:val="28"/>
          <w:szCs w:val="28"/>
        </w:rPr>
        <w:t>孙有文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提出，核聚变能的领域</w:t>
      </w:r>
      <w:r w:rsidR="00365510"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虽然发展很快，但是面临很多挑战，聚变堆的反应是在极端条件下进行的，温度达到几亿度，因此对材料是很大的挑战，需要材料科学家来解决材料的热负荷问题。</w:t>
      </w:r>
      <w:r w:rsidR="00365510" w:rsidRPr="00365510">
        <w:rPr>
          <w:rFonts w:ascii="Times New Roman" w:eastAsia="黑体" w:hAnsi="Times New Roman" w:cs="Times New Roman" w:hint="eastAsia"/>
          <w:sz w:val="28"/>
          <w:szCs w:val="28"/>
        </w:rPr>
        <w:t>赵东元</w:t>
      </w:r>
      <w:r w:rsidR="00365510"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指出，可再生能源都存在着非常大的共性问题，一个是市场，一个是需要科技的进步，还有成本的问题，这是制约到整个发展的大问题。</w:t>
      </w:r>
    </w:p>
    <w:p w:rsidR="00365510" w:rsidRPr="00365510" w:rsidRDefault="00365510" w:rsidP="002554B3">
      <w:pPr>
        <w:numPr>
          <w:ilvl w:val="0"/>
          <w:numId w:val="1"/>
        </w:numPr>
        <w:spacing w:beforeLines="50" w:afterLines="50" w:line="520" w:lineRule="exact"/>
        <w:ind w:firstLineChars="200" w:firstLine="600"/>
        <w:jc w:val="left"/>
        <w:rPr>
          <w:rFonts w:ascii="Times New Roman" w:eastAsia="黑体" w:hAnsi="Times New Roman" w:cs="Times New Roman"/>
          <w:bCs/>
          <w:sz w:val="30"/>
          <w:szCs w:val="30"/>
        </w:rPr>
      </w:pPr>
      <w:r w:rsidRPr="00365510">
        <w:rPr>
          <w:rFonts w:ascii="Times New Roman" w:eastAsia="黑体" w:hAnsi="Times New Roman" w:cs="Times New Roman" w:hint="eastAsia"/>
          <w:bCs/>
          <w:sz w:val="30"/>
          <w:szCs w:val="30"/>
        </w:rPr>
        <w:t>我国的能源问题日趋凸显，能源安全面临严峻挑战</w:t>
      </w:r>
    </w:p>
    <w:p w:rsidR="00365510" w:rsidRPr="00365510" w:rsidRDefault="00365510" w:rsidP="002554B3">
      <w:pPr>
        <w:spacing w:beforeLines="50" w:afterLines="50" w:line="520" w:lineRule="exact"/>
        <w:ind w:firstLineChars="200" w:firstLine="562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365510">
        <w:rPr>
          <w:rFonts w:ascii="Times New Roman" w:eastAsia="楷体" w:hAnsi="Times New Roman" w:cs="Times New Roman" w:hint="eastAsia"/>
          <w:b/>
          <w:bCs/>
          <w:color w:val="000000"/>
          <w:sz w:val="28"/>
          <w:szCs w:val="28"/>
        </w:rPr>
        <w:t>一是能源消耗总量已接近天花板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  <w:r w:rsidRPr="00365510">
        <w:rPr>
          <w:rFonts w:ascii="Times New Roman" w:eastAsia="黑体" w:hAnsi="Times New Roman" w:cs="Times New Roman" w:hint="eastAsia"/>
          <w:sz w:val="28"/>
          <w:szCs w:val="28"/>
        </w:rPr>
        <w:t>中科院大连化物所</w:t>
      </w:r>
      <w:r w:rsidR="008002BF">
        <w:rPr>
          <w:rFonts w:ascii="Times New Roman" w:eastAsia="黑体" w:hAnsi="Times New Roman" w:cs="Times New Roman" w:hint="eastAsia"/>
          <w:sz w:val="28"/>
          <w:szCs w:val="28"/>
        </w:rPr>
        <w:t>研究员、</w:t>
      </w:r>
      <w:r w:rsidRPr="00365510">
        <w:rPr>
          <w:rFonts w:ascii="Times New Roman" w:eastAsia="黑体" w:hAnsi="Times New Roman" w:cs="Times New Roman" w:hint="eastAsia"/>
          <w:sz w:val="28"/>
          <w:szCs w:val="28"/>
        </w:rPr>
        <w:t>国家能源液流储能电池技术重点实验室主任张华民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指出，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2003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年我国能源消耗折合成标准煤是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18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亿吨，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2012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年达到了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36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亿吨，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2015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年达到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43</w:t>
      </w:r>
      <w:r w:rsidR="002A11D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亿吨。根据“十三五”规划我国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到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2020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年的能源消耗要限制在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48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亿吨标准煤之内，能源消耗快速增长的势头必须扭转。</w:t>
      </w:r>
    </w:p>
    <w:p w:rsidR="00365510" w:rsidRPr="00365510" w:rsidRDefault="00365510" w:rsidP="002554B3">
      <w:pPr>
        <w:spacing w:beforeLines="50" w:afterLines="50" w:line="520" w:lineRule="exact"/>
        <w:ind w:firstLineChars="200" w:firstLine="562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365510">
        <w:rPr>
          <w:rFonts w:ascii="Times New Roman" w:eastAsia="楷体" w:hAnsi="Times New Roman" w:cs="Times New Roman" w:hint="eastAsia"/>
          <w:b/>
          <w:bCs/>
          <w:color w:val="000000"/>
          <w:sz w:val="28"/>
          <w:szCs w:val="28"/>
        </w:rPr>
        <w:t>二是能源结构亟待调整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  <w:r w:rsidRPr="00365510">
        <w:rPr>
          <w:rFonts w:ascii="Times New Roman" w:eastAsia="黑体" w:hAnsi="Times New Roman" w:cs="Times New Roman" w:hint="eastAsia"/>
          <w:sz w:val="28"/>
          <w:szCs w:val="30"/>
        </w:rPr>
        <w:t>张华民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提出，按照规划，即使到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2020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年，我国能源结构当中煤炭仍然占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80%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左右。</w:t>
      </w:r>
      <w:r w:rsidRPr="00365510">
        <w:rPr>
          <w:rFonts w:ascii="Times New Roman" w:eastAsia="黑体" w:hAnsi="Times New Roman" w:cs="Times New Roman" w:hint="eastAsia"/>
          <w:sz w:val="28"/>
          <w:szCs w:val="28"/>
        </w:rPr>
        <w:t>赵东元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指出，低碳是人类的发展趋势，我国已经在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2016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年的世界气候大会上宣称在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2030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lastRenderedPageBreak/>
        <w:t>碳排放总量要降低，需要进一步扩大天然气等相对低碳的化石能源和新能源的应用比例。</w:t>
      </w:r>
    </w:p>
    <w:p w:rsidR="00365510" w:rsidRPr="00365510" w:rsidRDefault="00365510" w:rsidP="002554B3">
      <w:pPr>
        <w:spacing w:beforeLines="50" w:afterLines="50" w:line="520" w:lineRule="exact"/>
        <w:ind w:firstLineChars="200" w:firstLine="562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365510">
        <w:rPr>
          <w:rFonts w:ascii="Times New Roman" w:eastAsia="楷体" w:hAnsi="Times New Roman" w:cs="Times New Roman" w:hint="eastAsia"/>
          <w:b/>
          <w:bCs/>
          <w:color w:val="000000"/>
          <w:sz w:val="28"/>
          <w:szCs w:val="28"/>
        </w:rPr>
        <w:t>三是我国能源安全面临挑战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  <w:r w:rsidRPr="00365510">
        <w:rPr>
          <w:rFonts w:ascii="Times New Roman" w:eastAsia="黑体" w:hAnsi="Times New Roman" w:cs="Times New Roman" w:hint="eastAsia"/>
          <w:sz w:val="28"/>
          <w:szCs w:val="28"/>
        </w:rPr>
        <w:t>赵东元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认为，我国的人均油、气</w:t>
      </w:r>
      <w:proofErr w:type="gramStart"/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存量均</w:t>
      </w:r>
      <w:proofErr w:type="gramEnd"/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很低，人均煤炭也少于全球平均水平。石油大量依赖进口，进口比例达到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68%</w:t>
      </w:r>
      <w:r w:rsidR="002A11D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  <w:r w:rsidR="008002B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其中，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进口石油的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52%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来自于中东，经过苏伊士运河、马六甲海峡，能源动脉很容易受到威胁。因此，开发新的能源来源是重要的国家战略安全需求。</w:t>
      </w:r>
    </w:p>
    <w:p w:rsidR="00365510" w:rsidRPr="00365510" w:rsidRDefault="00681CFE" w:rsidP="002554B3">
      <w:pPr>
        <w:spacing w:beforeLines="50" w:afterLines="50" w:line="520" w:lineRule="exact"/>
        <w:ind w:firstLineChars="200" w:firstLine="602"/>
        <w:rPr>
          <w:rFonts w:ascii="Times New Roman" w:eastAsia="黑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sz w:val="30"/>
          <w:szCs w:val="30"/>
        </w:rPr>
        <w:t>三</w:t>
      </w:r>
      <w:r w:rsidR="00365510" w:rsidRPr="00365510">
        <w:rPr>
          <w:rFonts w:ascii="Times New Roman" w:eastAsia="黑体" w:hAnsi="Times New Roman" w:cs="Times New Roman" w:hint="eastAsia"/>
          <w:b/>
          <w:sz w:val="30"/>
          <w:szCs w:val="30"/>
        </w:rPr>
        <w:t>、加强合作交流与协同创新是关键</w:t>
      </w:r>
    </w:p>
    <w:p w:rsidR="00365510" w:rsidRDefault="00365510" w:rsidP="002554B3">
      <w:pPr>
        <w:spacing w:beforeLines="50" w:afterLines="50" w:line="52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365510">
        <w:rPr>
          <w:rFonts w:ascii="Times New Roman" w:eastAsia="楷体_GB2312" w:hAnsi="Times New Roman" w:cs="Times New Roman" w:hint="eastAsia"/>
          <w:b/>
          <w:sz w:val="30"/>
          <w:szCs w:val="30"/>
        </w:rPr>
        <w:t>一是加强能源研究的国际交流。</w:t>
      </w:r>
      <w:r w:rsidRPr="00365510">
        <w:rPr>
          <w:rFonts w:ascii="Times New Roman" w:eastAsia="黑体" w:hAnsi="Times New Roman" w:cs="Times New Roman" w:hint="eastAsia"/>
          <w:sz w:val="28"/>
          <w:szCs w:val="28"/>
        </w:rPr>
        <w:t>中国驻多伦多总领事馆科技参赞沈建磊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指出，加拿大在空气电池、燃料电池、锂电池、电池管理等方面的研究和产业化方面都有出色的成果</w:t>
      </w:r>
      <w:r w:rsidR="00681CF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但是加拿大市场空间小，匹配度低，科研成果转化率低</w:t>
      </w:r>
      <w:r w:rsidR="00A0447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，建议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推动中加</w:t>
      </w:r>
      <w:r w:rsidR="00A0447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能</w:t>
      </w:r>
      <w:proofErr w:type="gramStart"/>
      <w:r w:rsidR="00A0447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源材料</w:t>
      </w:r>
      <w:proofErr w:type="gramEnd"/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科技合作。</w:t>
      </w:r>
      <w:r w:rsidRPr="00365510">
        <w:rPr>
          <w:rFonts w:ascii="Times New Roman" w:eastAsia="黑体" w:hAnsi="Times New Roman" w:cs="Times New Roman" w:hint="eastAsia"/>
          <w:sz w:val="28"/>
          <w:szCs w:val="28"/>
        </w:rPr>
        <w:t>孙有文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也提出，在核聚变能方面，下一步中国的发展战略应该是</w:t>
      </w:r>
      <w:r w:rsidR="00A0447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深度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参加国际热核聚变实验堆（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ITER</w:t>
      </w:r>
      <w:r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），锻炼集成技术队伍，包括科研人员队伍，参与这方面的国际合作，</w:t>
      </w:r>
      <w:r w:rsidR="002A11D5">
        <w:rPr>
          <w:rFonts w:ascii="Times New Roman" w:eastAsia="仿宋_GB2312" w:hAnsi="Times New Roman" w:hint="eastAsia"/>
          <w:color w:val="000000"/>
          <w:sz w:val="28"/>
          <w:szCs w:val="28"/>
        </w:rPr>
        <w:t>进行共同</w:t>
      </w:r>
      <w:r w:rsidR="00A0447C">
        <w:rPr>
          <w:rFonts w:ascii="Times New Roman" w:eastAsia="仿宋_GB2312" w:hAnsi="Times New Roman" w:hint="eastAsia"/>
          <w:color w:val="000000"/>
          <w:sz w:val="28"/>
          <w:szCs w:val="28"/>
        </w:rPr>
        <w:t>开发研究。</w:t>
      </w:r>
    </w:p>
    <w:p w:rsidR="00365510" w:rsidRDefault="00A0447C" w:rsidP="002554B3">
      <w:pPr>
        <w:spacing w:beforeLines="50" w:afterLines="50" w:line="520" w:lineRule="exact"/>
        <w:ind w:firstLineChars="200" w:firstLine="602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楷体_GB2312" w:eastAsia="楷体_GB2312" w:hAnsi="楷体" w:hint="eastAsia"/>
          <w:b/>
          <w:sz w:val="30"/>
          <w:szCs w:val="30"/>
        </w:rPr>
        <w:t>二是多方探索能源解决方案。</w:t>
      </w:r>
      <w:r>
        <w:rPr>
          <w:rFonts w:ascii="黑体" w:eastAsia="黑体" w:hAnsi="黑体" w:hint="eastAsia"/>
          <w:sz w:val="28"/>
          <w:szCs w:val="28"/>
        </w:rPr>
        <w:t>孙有文</w:t>
      </w:r>
      <w:r w:rsidR="00365510" w:rsidRPr="0036551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建议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增加清洁能源</w:t>
      </w:r>
      <w:r w:rsidR="00681CFE">
        <w:rPr>
          <w:rFonts w:ascii="Times New Roman" w:eastAsia="仿宋_GB2312" w:hAnsi="Times New Roman" w:hint="eastAsia"/>
          <w:color w:val="000000"/>
          <w:sz w:val="28"/>
          <w:szCs w:val="28"/>
        </w:rPr>
        <w:t>的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来源途径。一公斤海水中含有的</w:t>
      </w:r>
      <w:proofErr w:type="gramStart"/>
      <w:r>
        <w:rPr>
          <w:rFonts w:ascii="Times New Roman" w:eastAsia="仿宋_GB2312" w:hAnsi="Times New Roman" w:hint="eastAsia"/>
          <w:color w:val="000000"/>
          <w:sz w:val="28"/>
          <w:szCs w:val="28"/>
        </w:rPr>
        <w:t>氘通过</w:t>
      </w:r>
      <w:proofErr w:type="gramEnd"/>
      <w:r>
        <w:rPr>
          <w:rFonts w:ascii="Times New Roman" w:eastAsia="仿宋_GB2312" w:hAnsi="Times New Roman" w:hint="eastAsia"/>
          <w:color w:val="000000"/>
          <w:sz w:val="28"/>
          <w:szCs w:val="28"/>
        </w:rPr>
        <w:t>聚变反应能够产生相当于几百升汽油的能量</w:t>
      </w:r>
      <w:r w:rsidR="00681CFE">
        <w:rPr>
          <w:rFonts w:ascii="Times New Roman" w:eastAsia="仿宋_GB2312" w:hAnsi="Times New Roman" w:hint="eastAsia"/>
          <w:color w:val="000000"/>
          <w:sz w:val="28"/>
          <w:szCs w:val="28"/>
        </w:rPr>
        <w:t>，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同时核聚变同核裂变相比是一种无放射性、反应可随时中止的安全能源，是一种理想的能源。</w:t>
      </w:r>
      <w:proofErr w:type="gramStart"/>
      <w:r>
        <w:rPr>
          <w:rFonts w:ascii="黑体" w:eastAsia="黑体" w:hAnsi="黑体" w:hint="eastAsia"/>
          <w:sz w:val="28"/>
          <w:szCs w:val="28"/>
        </w:rPr>
        <w:t>凯斯西储大学</w:t>
      </w:r>
      <w:proofErr w:type="gramEnd"/>
      <w:r>
        <w:rPr>
          <w:rFonts w:ascii="黑体" w:eastAsia="黑体" w:hAnsi="黑体" w:hint="eastAsia"/>
          <w:sz w:val="28"/>
          <w:szCs w:val="28"/>
        </w:rPr>
        <w:t>先进碳材料科学与工程中心主任戴黎明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建议加强绿色能源转换能力。利用太阳能光水解产生氢气和氧气——氢气和氧气通过燃料电池放出能量并生成水</w:t>
      </w:r>
      <w:r w:rsidR="00681CFE">
        <w:rPr>
          <w:rFonts w:ascii="Times New Roman" w:eastAsia="仿宋_GB2312" w:hAnsi="Times New Roman" w:hint="eastAsia"/>
          <w:color w:val="000000"/>
          <w:sz w:val="28"/>
          <w:szCs w:val="28"/>
        </w:rPr>
        <w:t>，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形成一个绿色能源转化循环</w:t>
      </w:r>
      <w:r w:rsidR="00681CFE">
        <w:rPr>
          <w:rFonts w:ascii="Times New Roman" w:eastAsia="仿宋_GB2312" w:hAnsi="Times New Roman" w:hint="eastAsia"/>
          <w:color w:val="000000"/>
          <w:sz w:val="28"/>
          <w:szCs w:val="28"/>
        </w:rPr>
        <w:t>，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通过不断提高反应效率可以实现绿色能源的持续生产。</w:t>
      </w:r>
      <w:r>
        <w:rPr>
          <w:rFonts w:ascii="黑体" w:eastAsia="黑体" w:hAnsi="黑体" w:hint="eastAsia"/>
          <w:sz w:val="28"/>
          <w:szCs w:val="28"/>
        </w:rPr>
        <w:t>张华民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建</w:t>
      </w:r>
      <w:proofErr w:type="gramStart"/>
      <w:r>
        <w:rPr>
          <w:rFonts w:ascii="Times New Roman" w:eastAsia="仿宋_GB2312" w:hAnsi="Times New Roman" w:hint="eastAsia"/>
          <w:color w:val="000000"/>
          <w:sz w:val="28"/>
          <w:szCs w:val="28"/>
        </w:rPr>
        <w:t>议加强</w:t>
      </w:r>
      <w:proofErr w:type="gramEnd"/>
      <w:r>
        <w:rPr>
          <w:rFonts w:ascii="Times New Roman" w:eastAsia="仿宋_GB2312" w:hAnsi="Times New Roman" w:hint="eastAsia"/>
          <w:color w:val="000000"/>
          <w:sz w:val="28"/>
          <w:szCs w:val="28"/>
        </w:rPr>
        <w:t>储能技术研究。风能和太阳能等可再生能源不连续、不稳定，去年我国由此造成弃电达到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1300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亿度，相当于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1.6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个三峡发电量。</w:t>
      </w:r>
    </w:p>
    <w:p w:rsidR="00365510" w:rsidRDefault="00A0447C" w:rsidP="002554B3">
      <w:pPr>
        <w:adjustRightInd w:val="0"/>
        <w:spacing w:beforeLines="50" w:afterLines="50" w:line="520" w:lineRule="exact"/>
        <w:ind w:firstLineChars="200" w:firstLine="602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楷体_GB2312" w:eastAsia="楷体_GB2312" w:hAnsi="楷体" w:hint="eastAsia"/>
          <w:b/>
          <w:sz w:val="30"/>
          <w:szCs w:val="30"/>
        </w:rPr>
        <w:lastRenderedPageBreak/>
        <w:t>三是促进产学研结合。</w:t>
      </w:r>
      <w:r>
        <w:rPr>
          <w:rFonts w:ascii="黑体" w:eastAsia="黑体" w:hAnsi="黑体" w:hint="eastAsia"/>
          <w:sz w:val="28"/>
          <w:szCs w:val="28"/>
        </w:rPr>
        <w:t>张华民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认为，产学研合作可以实现高校、院所与企业之间的优势互补，促进能源领域产学研合作要注重技术路线选择</w:t>
      </w:r>
      <w:r w:rsidR="00681CFE">
        <w:rPr>
          <w:rFonts w:ascii="Times New Roman" w:eastAsia="仿宋_GB2312" w:hAnsi="Times New Roman" w:hint="eastAsia"/>
          <w:color w:val="000000"/>
          <w:sz w:val="28"/>
          <w:szCs w:val="28"/>
        </w:rPr>
        <w:t>，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也要注重构建成果转移转化机制</w:t>
      </w:r>
      <w:bookmarkStart w:id="1" w:name="_GoBack"/>
      <w:bookmarkEnd w:id="1"/>
      <w:r>
        <w:rPr>
          <w:rFonts w:ascii="Times New Roman" w:eastAsia="仿宋_GB2312" w:hAnsi="Times New Roman" w:hint="eastAsia"/>
          <w:color w:val="000000"/>
          <w:sz w:val="28"/>
          <w:szCs w:val="28"/>
        </w:rPr>
        <w:t>。</w:t>
      </w:r>
      <w:r>
        <w:rPr>
          <w:rFonts w:ascii="黑体" w:eastAsia="黑体" w:hAnsi="黑体" w:hint="eastAsia"/>
          <w:sz w:val="28"/>
          <w:szCs w:val="28"/>
        </w:rPr>
        <w:t>沈建磊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也指出，加拿大的滑铁卢大学支持学生去企业实习、做研究，并鼓励老师通过与企业合作或创办企业等形式，加快科研成果的产业化。</w:t>
      </w:r>
    </w:p>
    <w:p w:rsidR="00365510" w:rsidRDefault="00365510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365510" w:rsidRDefault="00365510" w:rsidP="002554B3">
      <w:pPr>
        <w:spacing w:beforeLines="50" w:afterLines="50" w:line="520" w:lineRule="exact"/>
        <w:rPr>
          <w:rFonts w:ascii="Times New Roman" w:eastAsia="仿宋_GB2312" w:hAnsi="Times New Roman" w:cs="Times New Roman"/>
          <w:bCs/>
          <w:sz w:val="28"/>
          <w:szCs w:val="28"/>
        </w:rPr>
      </w:pPr>
    </w:p>
    <w:p w:rsidR="00365510" w:rsidRDefault="00365510" w:rsidP="002554B3">
      <w:pPr>
        <w:spacing w:beforeLines="50" w:afterLines="50" w:line="520" w:lineRule="exact"/>
        <w:rPr>
          <w:rFonts w:ascii="Times New Roman" w:eastAsia="仿宋_GB2312" w:hAnsi="Times New Roman" w:cs="Times New Roman"/>
          <w:bCs/>
          <w:sz w:val="28"/>
          <w:szCs w:val="28"/>
        </w:rPr>
      </w:pPr>
    </w:p>
    <w:p w:rsidR="00365510" w:rsidRDefault="00365510" w:rsidP="002554B3">
      <w:pPr>
        <w:spacing w:beforeLines="50" w:afterLines="50" w:line="520" w:lineRule="exact"/>
        <w:rPr>
          <w:rFonts w:ascii="Times New Roman" w:eastAsia="仿宋_GB2312" w:hAnsi="Times New Roman" w:cs="Times New Roman"/>
          <w:bCs/>
          <w:sz w:val="28"/>
          <w:szCs w:val="28"/>
        </w:rPr>
      </w:pPr>
    </w:p>
    <w:p w:rsidR="00365510" w:rsidRDefault="00365510" w:rsidP="002554B3">
      <w:pPr>
        <w:spacing w:beforeLines="50" w:afterLines="50" w:line="520" w:lineRule="exact"/>
        <w:rPr>
          <w:rFonts w:ascii="Times New Roman" w:eastAsia="仿宋_GB2312" w:hAnsi="Times New Roman" w:cs="Times New Roman"/>
          <w:bCs/>
          <w:sz w:val="28"/>
          <w:szCs w:val="28"/>
        </w:rPr>
      </w:pPr>
    </w:p>
    <w:p w:rsidR="002A11D5" w:rsidRDefault="002A11D5" w:rsidP="002554B3">
      <w:pPr>
        <w:spacing w:beforeLines="50" w:afterLines="50" w:line="520" w:lineRule="exact"/>
        <w:rPr>
          <w:rFonts w:ascii="Times New Roman" w:eastAsia="仿宋_GB2312" w:hAnsi="Times New Roman" w:cs="Times New Roman"/>
          <w:bCs/>
          <w:sz w:val="28"/>
          <w:szCs w:val="28"/>
        </w:rPr>
      </w:pPr>
    </w:p>
    <w:p w:rsidR="002A11D5" w:rsidRDefault="002A11D5" w:rsidP="002554B3">
      <w:pPr>
        <w:spacing w:beforeLines="50" w:afterLines="50" w:line="520" w:lineRule="exact"/>
        <w:rPr>
          <w:rFonts w:ascii="Times New Roman" w:eastAsia="仿宋_GB2312" w:hAnsi="Times New Roman" w:cs="Times New Roman"/>
          <w:bCs/>
          <w:sz w:val="28"/>
          <w:szCs w:val="28"/>
        </w:rPr>
      </w:pPr>
    </w:p>
    <w:p w:rsidR="002A11D5" w:rsidRDefault="002A11D5" w:rsidP="002554B3">
      <w:pPr>
        <w:spacing w:beforeLines="50" w:afterLines="50" w:line="520" w:lineRule="exact"/>
        <w:rPr>
          <w:rFonts w:ascii="Times New Roman" w:eastAsia="仿宋_GB2312" w:hAnsi="Times New Roman" w:cs="Times New Roman"/>
          <w:bCs/>
          <w:sz w:val="28"/>
          <w:szCs w:val="28"/>
        </w:rPr>
      </w:pPr>
    </w:p>
    <w:p w:rsidR="00365510" w:rsidRDefault="00365510" w:rsidP="002554B3">
      <w:pPr>
        <w:spacing w:beforeLines="50" w:afterLines="50" w:line="520" w:lineRule="exact"/>
        <w:rPr>
          <w:rFonts w:ascii="Times New Roman" w:eastAsia="仿宋_GB2312" w:hAnsi="Times New Roman" w:cs="Times New Roman"/>
          <w:bCs/>
          <w:sz w:val="28"/>
          <w:szCs w:val="28"/>
        </w:rPr>
      </w:pPr>
    </w:p>
    <w:p w:rsidR="00365510" w:rsidRDefault="00365510" w:rsidP="002554B3">
      <w:pPr>
        <w:spacing w:beforeLines="50" w:afterLines="50" w:line="520" w:lineRule="exact"/>
        <w:rPr>
          <w:rFonts w:ascii="Times New Roman" w:eastAsia="仿宋_GB2312" w:hAnsi="Times New Roman" w:cs="Times New Roman"/>
          <w:bCs/>
          <w:sz w:val="28"/>
          <w:szCs w:val="28"/>
        </w:rPr>
      </w:pPr>
    </w:p>
    <w:p w:rsidR="00365510" w:rsidRDefault="00A0447C" w:rsidP="002554B3">
      <w:pPr>
        <w:spacing w:beforeLines="100" w:afterLines="50" w:line="520" w:lineRule="exact"/>
        <w:jc w:val="right"/>
        <w:rPr>
          <w:rFonts w:ascii="Times New Roman" w:eastAsia="楷体_GB2312" w:hAnsi="Times New Roman" w:cs="楷体_GB2312"/>
          <w:b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整</w:t>
      </w: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 xml:space="preserve">  </w:t>
      </w: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理：沈应龙、杨</w:t>
      </w: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帆</w:t>
      </w:r>
      <w:proofErr w:type="gramEnd"/>
    </w:p>
    <w:p w:rsidR="00365510" w:rsidRDefault="00365510" w:rsidP="002554B3">
      <w:pPr>
        <w:spacing w:beforeLines="50" w:afterLines="50" w:line="520" w:lineRule="exact"/>
        <w:jc w:val="right"/>
        <w:rPr>
          <w:rFonts w:ascii="Times New Roman" w:eastAsia="楷体_GB2312" w:hAnsi="Times New Roman" w:cs="Times New Roman"/>
          <w:b/>
          <w:sz w:val="28"/>
          <w:szCs w:val="28"/>
        </w:rPr>
      </w:pPr>
    </w:p>
    <w:p w:rsidR="00365510" w:rsidRDefault="00365510" w:rsidP="002554B3">
      <w:pPr>
        <w:spacing w:beforeLines="50" w:afterLines="50" w:line="520" w:lineRule="exact"/>
        <w:jc w:val="right"/>
        <w:rPr>
          <w:rFonts w:ascii="Times New Roman" w:eastAsia="楷体_GB2312" w:hAnsi="Times New Roman" w:cs="Times New Roman"/>
          <w:b/>
          <w:sz w:val="28"/>
          <w:szCs w:val="28"/>
        </w:rPr>
      </w:pPr>
    </w:p>
    <w:p w:rsidR="00365510" w:rsidRDefault="00365510" w:rsidP="002554B3">
      <w:pPr>
        <w:spacing w:beforeLines="50" w:afterLines="50" w:line="520" w:lineRule="exact"/>
        <w:jc w:val="right"/>
        <w:rPr>
          <w:rFonts w:ascii="Times New Roman" w:eastAsia="楷体_GB2312" w:hAnsi="Times New Roman" w:cs="Times New Roman"/>
          <w:b/>
          <w:sz w:val="28"/>
          <w:szCs w:val="28"/>
        </w:rPr>
      </w:pPr>
    </w:p>
    <w:p w:rsidR="00365510" w:rsidRDefault="00365510" w:rsidP="002554B3">
      <w:pPr>
        <w:spacing w:beforeLines="50" w:afterLines="50" w:line="520" w:lineRule="exact"/>
        <w:jc w:val="right"/>
        <w:rPr>
          <w:rFonts w:ascii="Times New Roman" w:eastAsia="楷体_GB2312" w:hAnsi="Times New Roman" w:cs="Times New Roman"/>
          <w:b/>
          <w:sz w:val="28"/>
          <w:szCs w:val="28"/>
        </w:rPr>
      </w:pPr>
    </w:p>
    <w:p w:rsidR="00365510" w:rsidRDefault="00A0447C">
      <w:pPr>
        <w:pBdr>
          <w:top w:val="single" w:sz="4" w:space="1" w:color="auto"/>
        </w:pBdr>
        <w:ind w:left="-153" w:right="-284"/>
        <w:rPr>
          <w:rFonts w:ascii="Times New Roman" w:eastAsia="宋体" w:hAnsi="Times New Roman" w:cs="Times New Roman"/>
        </w:rPr>
      </w:pPr>
      <w:r>
        <w:rPr>
          <w:rFonts w:ascii="Times New Roman" w:eastAsia="宋体" w:hAnsi="Calibri" w:cs="Times New Roman"/>
        </w:rPr>
        <w:t>责任编辑：汤天波</w:t>
      </w:r>
      <w:r w:rsidR="00681CFE">
        <w:rPr>
          <w:rFonts w:ascii="Times New Roman" w:eastAsia="宋体" w:hAnsi="Calibri" w:cs="Times New Roman" w:hint="eastAsia"/>
        </w:rPr>
        <w:t xml:space="preserve">       </w:t>
      </w:r>
      <w:r>
        <w:rPr>
          <w:rFonts w:ascii="Times New Roman" w:eastAsia="宋体" w:hAnsi="Calibri" w:cs="Times New Roman"/>
        </w:rPr>
        <w:t>编辑：张虹</w:t>
      </w:r>
      <w:r w:rsidR="00681CFE">
        <w:rPr>
          <w:rFonts w:ascii="Times New Roman" w:eastAsia="宋体" w:hAnsi="Calibri" w:cs="Times New Roman" w:hint="eastAsia"/>
        </w:rPr>
        <w:t xml:space="preserve">        </w:t>
      </w:r>
      <w:r>
        <w:rPr>
          <w:rFonts w:ascii="Times New Roman" w:eastAsia="宋体" w:hAnsi="Calibri" w:cs="Times New Roman"/>
        </w:rPr>
        <w:t>联系电话：</w:t>
      </w:r>
      <w:r w:rsidR="002A11D5">
        <w:rPr>
          <w:rFonts w:ascii="Times New Roman" w:eastAsia="宋体" w:hAnsi="Times New Roman" w:cs="Times New Roman"/>
        </w:rPr>
        <w:t>64311988-4</w:t>
      </w:r>
      <w:r w:rsidR="002A11D5"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/>
        </w:rPr>
        <w:t xml:space="preserve">6       </w:t>
      </w:r>
      <w:r>
        <w:rPr>
          <w:rFonts w:ascii="Times New Roman" w:eastAsia="宋体" w:hAnsi="Calibri" w:cs="Times New Roman"/>
        </w:rPr>
        <w:t>传真：</w:t>
      </w:r>
      <w:r>
        <w:rPr>
          <w:rFonts w:ascii="Times New Roman" w:eastAsia="宋体" w:hAnsi="Times New Roman" w:cs="Times New Roman"/>
        </w:rPr>
        <w:t>64315005</w:t>
      </w:r>
    </w:p>
    <w:p w:rsidR="00365510" w:rsidRDefault="00A0447C">
      <w:pPr>
        <w:pBdr>
          <w:top w:val="single" w:sz="4" w:space="1" w:color="auto"/>
        </w:pBdr>
        <w:ind w:left="-153" w:right="-284"/>
        <w:rPr>
          <w:rFonts w:ascii="新宋体" w:eastAsia="新宋体" w:hAnsi="新宋体"/>
        </w:rPr>
      </w:pPr>
      <w:r>
        <w:rPr>
          <w:rFonts w:ascii="Times New Roman" w:eastAsia="宋体" w:hAnsi="Calibri" w:cs="Times New Roman"/>
        </w:rPr>
        <w:t>地址：淮海中路</w:t>
      </w:r>
      <w:r>
        <w:rPr>
          <w:rFonts w:ascii="Times New Roman" w:eastAsia="宋体" w:hAnsi="Times New Roman" w:cs="Times New Roman"/>
        </w:rPr>
        <w:t>1634</w:t>
      </w:r>
      <w:r>
        <w:rPr>
          <w:rFonts w:ascii="Times New Roman" w:eastAsia="宋体" w:hAnsi="Calibri" w:cs="Times New Roman"/>
        </w:rPr>
        <w:t>号</w:t>
      </w:r>
      <w:r>
        <w:rPr>
          <w:rFonts w:ascii="Times New Roman" w:eastAsia="宋体" w:hAnsi="Times New Roman" w:cs="Times New Roman"/>
        </w:rPr>
        <w:t>412</w:t>
      </w:r>
      <w:r>
        <w:rPr>
          <w:rFonts w:ascii="Times New Roman" w:eastAsia="宋体" w:hAnsi="Calibri" w:cs="Times New Roman"/>
        </w:rPr>
        <w:t>室</w:t>
      </w:r>
      <w:r w:rsidR="00681CFE">
        <w:rPr>
          <w:rFonts w:ascii="Times New Roman" w:eastAsia="宋体" w:hAnsi="Calibri" w:cs="Times New Roman" w:hint="eastAsia"/>
        </w:rPr>
        <w:t xml:space="preserve">         </w:t>
      </w:r>
      <w:r>
        <w:rPr>
          <w:rFonts w:ascii="Times New Roman" w:eastAsia="宋体" w:hAnsi="Calibri" w:cs="Times New Roman"/>
        </w:rPr>
        <w:t>邮政编码：</w:t>
      </w:r>
      <w:r>
        <w:rPr>
          <w:rFonts w:ascii="Times New Roman" w:eastAsia="宋体" w:hAnsi="Times New Roman" w:cs="Times New Roman"/>
        </w:rPr>
        <w:t xml:space="preserve">200031       </w:t>
      </w:r>
      <w:r>
        <w:rPr>
          <w:rFonts w:ascii="Times New Roman" w:eastAsia="宋体" w:hAnsi="Calibri" w:cs="Times New Roman"/>
        </w:rPr>
        <w:t>电子邮件：</w:t>
      </w:r>
      <w:r>
        <w:rPr>
          <w:rFonts w:ascii="Times New Roman" w:eastAsia="宋体" w:hAnsi="Times New Roman" w:cs="Times New Roman"/>
        </w:rPr>
        <w:t>fzzx@stcsm.gov.cn</w:t>
      </w:r>
    </w:p>
    <w:sectPr w:rsidR="00365510" w:rsidSect="0036551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5A1" w:rsidRDefault="00A075A1" w:rsidP="00365510">
      <w:r>
        <w:separator/>
      </w:r>
    </w:p>
  </w:endnote>
  <w:endnote w:type="continuationSeparator" w:id="0">
    <w:p w:rsidR="00A075A1" w:rsidRDefault="00A075A1" w:rsidP="00365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510" w:rsidRDefault="00A2420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fit-shape-to-text:t" inset="0,0,0,0">
            <w:txbxContent>
              <w:p w:rsidR="00365510" w:rsidRDefault="00A24209">
                <w:pPr>
                  <w:pStyle w:val="a4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A0447C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2554B3">
                  <w:rPr>
                    <w:rFonts w:eastAsia="宋体"/>
                    <w:noProof/>
                  </w:rPr>
                  <w:t>1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5A1" w:rsidRDefault="00A075A1" w:rsidP="00365510">
      <w:r>
        <w:separator/>
      </w:r>
    </w:p>
  </w:footnote>
  <w:footnote w:type="continuationSeparator" w:id="0">
    <w:p w:rsidR="00A075A1" w:rsidRDefault="00A075A1" w:rsidP="00365510">
      <w:r>
        <w:continuationSeparator/>
      </w:r>
    </w:p>
  </w:footnote>
  <w:footnote w:id="1">
    <w:p w:rsidR="00365510" w:rsidRDefault="00A0447C">
      <w:pPr>
        <w:pStyle w:val="a6"/>
        <w:rPr>
          <w:rFonts w:ascii="Times New Roman" w:eastAsia="宋体" w:hAnsi="Times New Roman" w:cs="Times New Roman"/>
        </w:rPr>
      </w:pPr>
      <w:r>
        <w:rPr>
          <w:rFonts w:ascii="Times New Roman" w:hAnsi="Times New Roman"/>
        </w:rPr>
        <w:footnoteRef/>
      </w:r>
      <w:r>
        <w:rPr>
          <w:rFonts w:ascii="Times New Roman" w:eastAsia="宋体" w:hAnsi="Times New Roman" w:cs="Times New Roman"/>
        </w:rPr>
        <w:t>嘉宾包括：中国科学院院士、复旦大学化学系教授</w:t>
      </w:r>
      <w:r w:rsidR="005243DC"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</w:rPr>
        <w:t>先进材料实验室主任赵东元，中国科学院院士、复旦大学副校长</w:t>
      </w:r>
      <w:r>
        <w:rPr>
          <w:rFonts w:ascii="Times New Roman" w:eastAsia="宋体" w:hAnsi="Times New Roman" w:cs="Times New Roman" w:hint="eastAsia"/>
        </w:rPr>
        <w:t>金</w:t>
      </w:r>
      <w:r>
        <w:rPr>
          <w:rFonts w:ascii="Times New Roman" w:eastAsia="宋体" w:hAnsi="Times New Roman" w:cs="Times New Roman"/>
        </w:rPr>
        <w:t>力，</w:t>
      </w:r>
      <w:r>
        <w:rPr>
          <w:rFonts w:ascii="Times New Roman" w:eastAsia="宋体" w:hAnsi="Times New Roman" w:cs="Times New Roman" w:hint="eastAsia"/>
        </w:rPr>
        <w:t>中科院合肥物质科学研究院所长助理</w:t>
      </w:r>
      <w:r w:rsidR="005243DC">
        <w:rPr>
          <w:rFonts w:ascii="Times New Roman" w:eastAsia="宋体" w:hAnsi="Times New Roman" w:cs="Times New Roman" w:hint="eastAsia"/>
        </w:rPr>
        <w:t>、研究员</w:t>
      </w:r>
      <w:r>
        <w:rPr>
          <w:rFonts w:ascii="Times New Roman" w:eastAsia="宋体" w:hAnsi="Times New Roman" w:cs="Times New Roman" w:hint="eastAsia"/>
        </w:rPr>
        <w:t>孙有文、中国驻多伦多总领事馆科技参赞沈建磊、凯斯西</w:t>
      </w:r>
      <w:proofErr w:type="gramStart"/>
      <w:r>
        <w:rPr>
          <w:rFonts w:ascii="Times New Roman" w:eastAsia="宋体" w:hAnsi="Times New Roman" w:cs="Times New Roman" w:hint="eastAsia"/>
        </w:rPr>
        <w:t>储大学</w:t>
      </w:r>
      <w:proofErr w:type="gramEnd"/>
      <w:r>
        <w:rPr>
          <w:rFonts w:ascii="Times New Roman" w:eastAsia="宋体" w:hAnsi="Times New Roman" w:cs="Times New Roman" w:hint="eastAsia"/>
        </w:rPr>
        <w:t>先进碳材料科学与工程中心主任戴黎明、中科院大连化物所</w:t>
      </w:r>
      <w:r w:rsidR="005243DC">
        <w:rPr>
          <w:rFonts w:ascii="Times New Roman" w:eastAsia="宋体" w:hAnsi="Times New Roman" w:cs="Times New Roman" w:hint="eastAsia"/>
        </w:rPr>
        <w:t>研究员、</w:t>
      </w:r>
      <w:r>
        <w:rPr>
          <w:rFonts w:ascii="Times New Roman" w:eastAsia="宋体" w:hAnsi="Times New Roman" w:cs="Times New Roman" w:hint="eastAsia"/>
        </w:rPr>
        <w:t>国家能源液流储能电池技术重点实验室主任张华民、南洋理工大学化学与生物医学工程学院</w:t>
      </w:r>
      <w:r w:rsidR="005243DC">
        <w:rPr>
          <w:rFonts w:ascii="Times New Roman" w:eastAsia="宋体" w:hAnsi="Times New Roman" w:cs="Times New Roman" w:hint="eastAsia"/>
        </w:rPr>
        <w:t>教授</w:t>
      </w:r>
      <w:r>
        <w:rPr>
          <w:rFonts w:ascii="Times New Roman" w:eastAsia="宋体" w:hAnsi="Times New Roman" w:cs="Times New Roman" w:hint="eastAsia"/>
        </w:rPr>
        <w:t>楼雄文</w:t>
      </w:r>
      <w:r w:rsidR="005243DC">
        <w:rPr>
          <w:rFonts w:ascii="Times New Roman" w:eastAsia="宋体" w:hAnsi="Times New Roman" w:cs="Times New Roman"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3C827"/>
    <w:multiLevelType w:val="singleLevel"/>
    <w:tmpl w:val="5A03C8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老报">
    <w15:presenceInfo w15:providerId="WPS Office" w15:userId="20875345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A6A"/>
    <w:rsid w:val="00043E22"/>
    <w:rsid w:val="000530A0"/>
    <w:rsid w:val="00060F32"/>
    <w:rsid w:val="00091A3C"/>
    <w:rsid w:val="00093ED6"/>
    <w:rsid w:val="000A3906"/>
    <w:rsid w:val="000C0E20"/>
    <w:rsid w:val="000D3C2B"/>
    <w:rsid w:val="000E5DA1"/>
    <w:rsid w:val="000E7FE1"/>
    <w:rsid w:val="000F7169"/>
    <w:rsid w:val="0018548C"/>
    <w:rsid w:val="00186E18"/>
    <w:rsid w:val="001B226A"/>
    <w:rsid w:val="001D561F"/>
    <w:rsid w:val="00206E48"/>
    <w:rsid w:val="00253269"/>
    <w:rsid w:val="00253767"/>
    <w:rsid w:val="002554B3"/>
    <w:rsid w:val="0026180B"/>
    <w:rsid w:val="00283312"/>
    <w:rsid w:val="002A11D5"/>
    <w:rsid w:val="002C2042"/>
    <w:rsid w:val="002D08B5"/>
    <w:rsid w:val="002E2EA2"/>
    <w:rsid w:val="00365510"/>
    <w:rsid w:val="00372F5D"/>
    <w:rsid w:val="003A3BAE"/>
    <w:rsid w:val="00481FDC"/>
    <w:rsid w:val="00490480"/>
    <w:rsid w:val="004E342B"/>
    <w:rsid w:val="00500010"/>
    <w:rsid w:val="005042AB"/>
    <w:rsid w:val="0051772F"/>
    <w:rsid w:val="005243DC"/>
    <w:rsid w:val="005B0390"/>
    <w:rsid w:val="005C1A6A"/>
    <w:rsid w:val="005C6062"/>
    <w:rsid w:val="005F44E2"/>
    <w:rsid w:val="00600E2E"/>
    <w:rsid w:val="00625A01"/>
    <w:rsid w:val="00653B9A"/>
    <w:rsid w:val="00667CE1"/>
    <w:rsid w:val="00681508"/>
    <w:rsid w:val="00681CFE"/>
    <w:rsid w:val="006A6A84"/>
    <w:rsid w:val="006B7373"/>
    <w:rsid w:val="006E271B"/>
    <w:rsid w:val="006F17AB"/>
    <w:rsid w:val="00710F97"/>
    <w:rsid w:val="00717F50"/>
    <w:rsid w:val="00720A1F"/>
    <w:rsid w:val="007D087E"/>
    <w:rsid w:val="007E11AC"/>
    <w:rsid w:val="008002BF"/>
    <w:rsid w:val="008059B8"/>
    <w:rsid w:val="008300C7"/>
    <w:rsid w:val="00847957"/>
    <w:rsid w:val="00865111"/>
    <w:rsid w:val="008666F2"/>
    <w:rsid w:val="00882BB1"/>
    <w:rsid w:val="00897836"/>
    <w:rsid w:val="008C2EA5"/>
    <w:rsid w:val="0094231A"/>
    <w:rsid w:val="00944C4E"/>
    <w:rsid w:val="00950EF5"/>
    <w:rsid w:val="009A1880"/>
    <w:rsid w:val="009A21FB"/>
    <w:rsid w:val="009B33C0"/>
    <w:rsid w:val="00A0447C"/>
    <w:rsid w:val="00A05312"/>
    <w:rsid w:val="00A075A1"/>
    <w:rsid w:val="00A12639"/>
    <w:rsid w:val="00A16B11"/>
    <w:rsid w:val="00A24209"/>
    <w:rsid w:val="00A327F7"/>
    <w:rsid w:val="00A65E7B"/>
    <w:rsid w:val="00A96839"/>
    <w:rsid w:val="00AB2A81"/>
    <w:rsid w:val="00AD1BB3"/>
    <w:rsid w:val="00AE05B9"/>
    <w:rsid w:val="00B131E4"/>
    <w:rsid w:val="00B3618B"/>
    <w:rsid w:val="00B4340D"/>
    <w:rsid w:val="00BB11A3"/>
    <w:rsid w:val="00BB57AC"/>
    <w:rsid w:val="00BD443F"/>
    <w:rsid w:val="00BD6777"/>
    <w:rsid w:val="00BE0DC9"/>
    <w:rsid w:val="00BF439C"/>
    <w:rsid w:val="00C17E3F"/>
    <w:rsid w:val="00C52193"/>
    <w:rsid w:val="00C5545D"/>
    <w:rsid w:val="00C640AE"/>
    <w:rsid w:val="00C666C5"/>
    <w:rsid w:val="00C86FAF"/>
    <w:rsid w:val="00C929CD"/>
    <w:rsid w:val="00C97D2D"/>
    <w:rsid w:val="00CB0FCE"/>
    <w:rsid w:val="00D14C14"/>
    <w:rsid w:val="00D62680"/>
    <w:rsid w:val="00D62988"/>
    <w:rsid w:val="00D82613"/>
    <w:rsid w:val="00DA0270"/>
    <w:rsid w:val="00DA0ED5"/>
    <w:rsid w:val="00DE4183"/>
    <w:rsid w:val="00E01D9C"/>
    <w:rsid w:val="00E301E5"/>
    <w:rsid w:val="00E607ED"/>
    <w:rsid w:val="00EC0D30"/>
    <w:rsid w:val="00EC7E18"/>
    <w:rsid w:val="00EE4A55"/>
    <w:rsid w:val="00F13928"/>
    <w:rsid w:val="00F25BA1"/>
    <w:rsid w:val="00F302DD"/>
    <w:rsid w:val="00F4657F"/>
    <w:rsid w:val="00F76A37"/>
    <w:rsid w:val="00FC742A"/>
    <w:rsid w:val="00FF050E"/>
    <w:rsid w:val="00FF48E9"/>
    <w:rsid w:val="03DA11F8"/>
    <w:rsid w:val="03F54D40"/>
    <w:rsid w:val="0DC45BE9"/>
    <w:rsid w:val="0E587491"/>
    <w:rsid w:val="19173FB5"/>
    <w:rsid w:val="1B963F57"/>
    <w:rsid w:val="26234C63"/>
    <w:rsid w:val="2B7B0DA2"/>
    <w:rsid w:val="2CFD6185"/>
    <w:rsid w:val="3DB86FE7"/>
    <w:rsid w:val="3F4E25F1"/>
    <w:rsid w:val="41AC06C8"/>
    <w:rsid w:val="47C93786"/>
    <w:rsid w:val="49747FC5"/>
    <w:rsid w:val="4EBF718F"/>
    <w:rsid w:val="53151EE3"/>
    <w:rsid w:val="565A7F9B"/>
    <w:rsid w:val="59565127"/>
    <w:rsid w:val="5FD05C46"/>
    <w:rsid w:val="625528D2"/>
    <w:rsid w:val="62EB321B"/>
    <w:rsid w:val="632E5E97"/>
    <w:rsid w:val="64022F31"/>
    <w:rsid w:val="669D61DE"/>
    <w:rsid w:val="6AB90071"/>
    <w:rsid w:val="7672742C"/>
    <w:rsid w:val="7835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/>
    <w:lsdException w:name="footer" w:semiHidden="0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365510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65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nhideWhenUsed/>
    <w:qFormat/>
    <w:rsid w:val="00365510"/>
    <w:pPr>
      <w:snapToGrid w:val="0"/>
      <w:jc w:val="left"/>
    </w:pPr>
    <w:rPr>
      <w:sz w:val="18"/>
      <w:szCs w:val="18"/>
    </w:rPr>
  </w:style>
  <w:style w:type="character" w:styleId="a7">
    <w:name w:val="footnote reference"/>
    <w:basedOn w:val="a0"/>
    <w:uiPriority w:val="99"/>
    <w:unhideWhenUsed/>
    <w:qFormat/>
    <w:rsid w:val="00365510"/>
    <w:rPr>
      <w:vertAlign w:val="superscript"/>
    </w:rPr>
  </w:style>
  <w:style w:type="character" w:customStyle="1" w:styleId="Char1">
    <w:name w:val="页眉 Char"/>
    <w:basedOn w:val="a0"/>
    <w:link w:val="a5"/>
    <w:uiPriority w:val="99"/>
    <w:rsid w:val="003655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5510"/>
    <w:rPr>
      <w:sz w:val="18"/>
      <w:szCs w:val="18"/>
    </w:rPr>
  </w:style>
  <w:style w:type="character" w:customStyle="1" w:styleId="Char2">
    <w:name w:val="脚注文本 Char"/>
    <w:basedOn w:val="a0"/>
    <w:link w:val="a6"/>
    <w:rsid w:val="00365510"/>
    <w:rPr>
      <w:sz w:val="18"/>
      <w:szCs w:val="18"/>
    </w:rPr>
  </w:style>
  <w:style w:type="paragraph" w:styleId="a8">
    <w:name w:val="List Paragraph"/>
    <w:basedOn w:val="a"/>
    <w:uiPriority w:val="34"/>
    <w:qFormat/>
    <w:rsid w:val="00365510"/>
    <w:pPr>
      <w:ind w:firstLineChars="200" w:firstLine="420"/>
    </w:pPr>
  </w:style>
  <w:style w:type="paragraph" w:customStyle="1" w:styleId="Style1">
    <w:name w:val="_Style 1"/>
    <w:basedOn w:val="a"/>
    <w:qFormat/>
    <w:rsid w:val="0036551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宋体" w:hAnsi="Tahoma" w:cs="Times New Roman"/>
      <w:kern w:val="0"/>
      <w:sz w:val="22"/>
    </w:rPr>
  </w:style>
  <w:style w:type="character" w:customStyle="1" w:styleId="Char">
    <w:name w:val="文档结构图 Char"/>
    <w:basedOn w:val="a0"/>
    <w:link w:val="a3"/>
    <w:uiPriority w:val="99"/>
    <w:semiHidden/>
    <w:rsid w:val="00365510"/>
    <w:rPr>
      <w:rFonts w:ascii="宋体" w:eastAsia="宋体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5243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243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818A3-959F-44A4-BC29-BA3B1892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沈应龙</dc:creator>
  <cp:lastModifiedBy>USER-</cp:lastModifiedBy>
  <cp:revision>13</cp:revision>
  <dcterms:created xsi:type="dcterms:W3CDTF">2017-11-07T06:50:00Z</dcterms:created>
  <dcterms:modified xsi:type="dcterms:W3CDTF">2017-11-09T08:22:00Z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